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DC39" w14:textId="77777777" w:rsidR="005E076F" w:rsidRDefault="005F7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b/>
          <w:color w:val="000000"/>
          <w:sz w:val="24"/>
          <w:szCs w:val="24"/>
        </w:rPr>
        <w:t>ELENCO DEL PERSONALE  CON RISPETTIVE RESPONSABILITA’ E FACENTI FUNZIONE</w:t>
      </w:r>
    </w:p>
    <w:tbl>
      <w:tblPr>
        <w:tblStyle w:val="a9"/>
        <w:tblW w:w="139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589"/>
        <w:gridCol w:w="4818"/>
        <w:gridCol w:w="4818"/>
      </w:tblGrid>
      <w:tr w:rsidR="005E076F" w14:paraId="23F456DD" w14:textId="77777777">
        <w:trPr>
          <w:trHeight w:val="21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45C1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FUNZIONE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EF29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968B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RESPONSABILITA’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1123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FACENTE FUNZIONE</w:t>
            </w:r>
          </w:p>
        </w:tc>
      </w:tr>
      <w:tr w:rsidR="005E076F" w14:paraId="66A033C2" w14:textId="77777777">
        <w:trPr>
          <w:trHeight w:val="54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2C62" w14:textId="77777777" w:rsidR="005E076F" w:rsidRDefault="005E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bookmarkStart w:id="1" w:name="_heading=h.1fob9te" w:colFirst="0" w:colLast="0"/>
            <w:bookmarkEnd w:id="1"/>
          </w:p>
          <w:p w14:paraId="14748C1D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DIRETTORE DEL</w:t>
            </w:r>
          </w:p>
          <w:p w14:paraId="562FE636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LABORATORIO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8FDF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SEBASTIANO ANDO’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00DB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Responsabile della sicurezza sul lavoro di cui alla D. L.gs 81/2008 </w:t>
            </w:r>
          </w:p>
          <w:p w14:paraId="01B096CC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del sistema sulla tutela della privacy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D4A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DANIELA BONOFIGLIO</w:t>
            </w:r>
          </w:p>
          <w:p w14:paraId="018BAE09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PROF. DIEGO SISCI</w:t>
            </w:r>
          </w:p>
        </w:tc>
      </w:tr>
      <w:tr w:rsidR="005E076F" w14:paraId="286422A9" w14:textId="77777777">
        <w:trPr>
          <w:trHeight w:val="240"/>
        </w:trPr>
        <w:tc>
          <w:tcPr>
            <w:tcW w:w="17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E84ED" w14:textId="77777777" w:rsidR="005E076F" w:rsidRDefault="005E076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B6E492C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70F9E4FD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3DD2AD1B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5647AD90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16DA5577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510D7C23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0D60369D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3F1BEE17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2D89C604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197E633E" w14:textId="77777777" w:rsidR="005E076F" w:rsidRDefault="005E076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20B2088F" w14:textId="77777777" w:rsidR="005E076F" w:rsidRDefault="005F7FA5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COLLABORATORI</w:t>
            </w:r>
          </w:p>
          <w:p w14:paraId="68FF10EA" w14:textId="77777777" w:rsidR="005E076F" w:rsidRDefault="005F7FA5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MEDICI, BIOLOGI E FARMACISTI</w:t>
            </w:r>
          </w:p>
          <w:p w14:paraId="1C38DF57" w14:textId="77777777" w:rsidR="005E076F" w:rsidRDefault="005E076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C986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SAVERIA AQUILA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E701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lab. Seminologia</w:t>
            </w:r>
          </w:p>
          <w:p w14:paraId="2849FC96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Responsabile redazione, gestione ed aggiornamento Manuale Qualità </w:t>
            </w:r>
          </w:p>
          <w:p w14:paraId="396BDD8F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verifiche del sistema interno della Qualità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355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ADELE VIVACQUA</w:t>
            </w:r>
          </w:p>
        </w:tc>
      </w:tr>
      <w:tr w:rsidR="005E076F" w14:paraId="66A2A875" w14:textId="77777777">
        <w:trPr>
          <w:trHeight w:val="420"/>
        </w:trPr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26DC3" w14:textId="77777777" w:rsidR="005E076F" w:rsidRDefault="005E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8671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left" w:pos="708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PROF. DIEGO SISCI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428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dell’efficienza delle apparecchiature</w:t>
            </w:r>
          </w:p>
          <w:p w14:paraId="6BCA3AD4" w14:textId="77777777" w:rsidR="005E076F" w:rsidRDefault="005E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D139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INES BARONE</w:t>
            </w:r>
          </w:p>
          <w:p w14:paraId="534A5B70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>
              <w:rPr>
                <w:color w:val="000000"/>
                <w:sz w:val="18"/>
                <w:szCs w:val="18"/>
              </w:rPr>
              <w:t>.SSA CATIA MORELLI</w:t>
            </w:r>
          </w:p>
        </w:tc>
      </w:tr>
      <w:tr w:rsidR="005E076F" w14:paraId="06541C28" w14:textId="77777777">
        <w:trPr>
          <w:trHeight w:val="240"/>
        </w:trPr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5895E" w14:textId="77777777" w:rsidR="005E076F" w:rsidRDefault="005E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8E1B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DANIELA BONOFIGLIO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2B5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prestazioni laboratoristiche in ambito endocrino-metabolico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C344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INES BARONE</w:t>
            </w:r>
          </w:p>
          <w:p w14:paraId="14C5E0F7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>
              <w:rPr>
                <w:color w:val="000000"/>
                <w:sz w:val="18"/>
                <w:szCs w:val="18"/>
              </w:rPr>
              <w:t>.SSA CATIA MORELLI</w:t>
            </w:r>
          </w:p>
        </w:tc>
      </w:tr>
      <w:tr w:rsidR="005E076F" w14:paraId="5FA39CE5" w14:textId="77777777">
        <w:trPr>
          <w:trHeight w:val="217"/>
        </w:trPr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8D563" w14:textId="77777777" w:rsidR="005E076F" w:rsidRDefault="005E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3346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PROF.SSA LUISA FRANCESCA CONFORTI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C505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laboratorio di Genetica Medica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1A52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BENEDETTA PERRONE</w:t>
            </w:r>
          </w:p>
        </w:tc>
      </w:tr>
      <w:tr w:rsidR="005E076F" w14:paraId="17E143F4" w14:textId="77777777">
        <w:trPr>
          <w:trHeight w:val="217"/>
        </w:trPr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6E69E" w14:textId="77777777" w:rsidR="005E076F" w:rsidRDefault="005E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04AE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ADELE VIVACQUA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536A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Responsabile Laboratorio di Microbiologia e </w:t>
            </w:r>
            <w:r>
              <w:rPr>
                <w:sz w:val="18"/>
                <w:szCs w:val="18"/>
              </w:rPr>
              <w:t>Sieroi</w:t>
            </w:r>
            <w:r>
              <w:rPr>
                <w:color w:val="000000"/>
                <w:sz w:val="18"/>
                <w:szCs w:val="18"/>
              </w:rPr>
              <w:t>mmunologia</w:t>
            </w:r>
          </w:p>
          <w:p w14:paraId="25A6D8EF" w14:textId="77777777" w:rsidR="005E076F" w:rsidRDefault="005E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10FC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AURORA FERRARO</w:t>
            </w:r>
          </w:p>
        </w:tc>
      </w:tr>
      <w:tr w:rsidR="005E076F" w14:paraId="02531181" w14:textId="77777777">
        <w:trPr>
          <w:trHeight w:val="217"/>
        </w:trPr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8A828" w14:textId="77777777" w:rsidR="005E076F" w:rsidRDefault="005E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C911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INES BARONE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7668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prestazioni laboratoristiche del laboratorio di Chimica Clinica e Tossicologia (DDG n. 909 del 04/02/10)</w:t>
            </w:r>
          </w:p>
          <w:p w14:paraId="26D03678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redazione, gestione ed aggiornamento del Manuale Qualità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6666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>
              <w:rPr>
                <w:color w:val="000000"/>
                <w:sz w:val="18"/>
                <w:szCs w:val="18"/>
              </w:rPr>
              <w:t>.SSA CATIA MORELLI</w:t>
            </w:r>
          </w:p>
        </w:tc>
      </w:tr>
      <w:tr w:rsidR="005E076F" w14:paraId="6233A324" w14:textId="77777777">
        <w:trPr>
          <w:trHeight w:val="240"/>
        </w:trPr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3290D" w14:textId="77777777" w:rsidR="005E076F" w:rsidRDefault="005E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B17E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>
              <w:rPr>
                <w:color w:val="000000"/>
                <w:sz w:val="18"/>
                <w:szCs w:val="18"/>
              </w:rPr>
              <w:t>.SSA CATIA MORELLI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A1F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prestazioni laboratoristiche del laboratorio di Chimica Clinica e Tossicologia (DDG n. 909 del 04/02/10)</w:t>
            </w:r>
          </w:p>
          <w:p w14:paraId="303D5558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redazione, gestione ed aggiornamento del Manuale Qualità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DFA5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INES BARONE</w:t>
            </w:r>
          </w:p>
        </w:tc>
      </w:tr>
      <w:tr w:rsidR="005E076F" w14:paraId="08E30166" w14:textId="77777777">
        <w:trPr>
          <w:trHeight w:val="240"/>
        </w:trPr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692FD" w14:textId="77777777" w:rsidR="005E076F" w:rsidRDefault="005E0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7DE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DOTT.SSA RAMONA SPADAFORA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1EF6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prestazioni laboratoristiche</w:t>
            </w:r>
          </w:p>
          <w:p w14:paraId="50C7AFDD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Responsabile redazione, gestione ed aggiornamento Manuale Qualità </w:t>
            </w:r>
          </w:p>
          <w:p w14:paraId="17B29731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Rifiuti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E77A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AURORA FERRARO</w:t>
            </w:r>
          </w:p>
        </w:tc>
      </w:tr>
      <w:tr w:rsidR="005E076F" w14:paraId="49631785" w14:textId="77777777">
        <w:trPr>
          <w:trHeight w:val="240"/>
        </w:trPr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963E0" w14:textId="77777777" w:rsidR="005E076F" w:rsidRDefault="005E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363B" w14:textId="77777777" w:rsidR="005E076F" w:rsidRDefault="005F7FA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AURORA FERRARO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592" w14:textId="77777777" w:rsidR="005E076F" w:rsidRDefault="005F7FA5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 per prestazioni laboratoristiche in Microbiologia e Sieroimmunologia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7750" w14:textId="77777777" w:rsidR="005E076F" w:rsidRDefault="005F7FA5">
            <w:pPr>
              <w:ind w:left="0"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DOTT.SSA RAMONA SPADAFORA</w:t>
            </w:r>
          </w:p>
        </w:tc>
      </w:tr>
      <w:tr w:rsidR="005E076F" w14:paraId="1730C5D9" w14:textId="77777777">
        <w:trPr>
          <w:trHeight w:val="240"/>
        </w:trPr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A32E3" w14:textId="77777777" w:rsidR="005E076F" w:rsidRDefault="005E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C0B" w14:textId="77777777" w:rsidR="005E076F" w:rsidRDefault="005F7FA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BENEDETTA PERRONE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8C52" w14:textId="77777777" w:rsidR="005E076F" w:rsidRDefault="005F7FA5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 per prestazioni laboratoristiche in Genetica Medica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F5F7" w14:textId="77777777" w:rsidR="005E076F" w:rsidRDefault="005F7FA5">
            <w:pPr>
              <w:ind w:left="0" w:hanging="2"/>
              <w:rPr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PROF.SSA LUISA FRANCESCA CONFORTI</w:t>
            </w:r>
          </w:p>
        </w:tc>
      </w:tr>
      <w:tr w:rsidR="005E076F" w14:paraId="3E76FB0C" w14:textId="77777777">
        <w:trPr>
          <w:trHeight w:val="42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363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INFERMIERE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9796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left" w:pos="708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FABIO MICIELI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418B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prelievi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Responsabile manutenzione BLSD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221F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DOTT.SSA RAMONA SPADAFORA</w:t>
            </w:r>
          </w:p>
        </w:tc>
      </w:tr>
      <w:tr w:rsidR="005E076F" w14:paraId="2E495B20" w14:textId="77777777">
        <w:trPr>
          <w:trHeight w:val="52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C875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COLLABORATORE AMMINISTRATIVO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D2F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left" w:pos="708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SIG. LUIGI GUIDO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4781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amministrazione</w:t>
            </w:r>
          </w:p>
          <w:p w14:paraId="3CC9FB20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contatti con ditte di smaltimento dei rifiuti speciali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DD9B" w14:textId="77777777" w:rsidR="005E076F" w:rsidRDefault="005E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5E076F" w14:paraId="6C8026AD" w14:textId="77777777">
        <w:trPr>
          <w:trHeight w:val="52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AFF8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RESPONSABILE RISCHIO CLINICO DI ATENEO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92A9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left" w:pos="708"/>
              </w:tabs>
              <w:spacing w:line="240" w:lineRule="auto"/>
              <w:ind w:left="0" w:hanging="2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DOTT. LUCA MAZZEO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7DE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Responsabile Rischio Clinico</w:t>
            </w:r>
          </w:p>
          <w:p w14:paraId="037CEDD6" w14:textId="77777777" w:rsidR="005E076F" w:rsidRDefault="005F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Responsabile Servizio Prevenzione e Protezione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EA94" w14:textId="77777777" w:rsidR="005E076F" w:rsidRDefault="005E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0B589ECE" w14:textId="77777777" w:rsidR="005E076F" w:rsidRDefault="005E0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66E8FD1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7B3C2F5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A7B34A8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61CA00D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EAF35A5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466BB97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3CFC9E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3FC2CD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FE2AD43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1C95306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0B7530D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198581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C294CD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F2DB27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6B22EA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3CDB061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DCD64CB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174D913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8F866F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9B4A51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6E68C1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D17E4A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E06CB3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2578D0C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93AAC32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73B2251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046B9A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BD99A0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29EF40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1490472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B37495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FC0CB47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9A868B7" w14:textId="77777777" w:rsidR="0050363A" w:rsidRDefault="0050363A" w:rsidP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ELENCO DEL PERSONALE  CON RISPETTIVE QUALIFICHE PROFESSIONALI E RESPONSABILITA’</w:t>
      </w:r>
    </w:p>
    <w:tbl>
      <w:tblPr>
        <w:tblW w:w="139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589"/>
        <w:gridCol w:w="4818"/>
        <w:gridCol w:w="4824"/>
      </w:tblGrid>
      <w:tr w:rsidR="0050363A" w14:paraId="58CE09DB" w14:textId="77777777" w:rsidTr="00E67C72">
        <w:trPr>
          <w:trHeight w:val="21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0EC5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FUNZIONE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70B0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D09A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QUALIFICA PROFESSIONALE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746C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RESPONSABILITA’</w:t>
            </w:r>
          </w:p>
        </w:tc>
      </w:tr>
      <w:tr w:rsidR="0050363A" w14:paraId="17557E8F" w14:textId="77777777" w:rsidTr="00E67C72">
        <w:trPr>
          <w:trHeight w:val="54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005B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14:paraId="51E38F2E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DIRETTORE DEL</w:t>
            </w:r>
          </w:p>
          <w:p w14:paraId="21F8B5C0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LABORATORIO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38A7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SEBASTIANO ANDO’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3774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-Medico specialista in Endocrinologia   </w:t>
            </w:r>
          </w:p>
          <w:p w14:paraId="76A766B5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ed Andrologia</w:t>
            </w:r>
          </w:p>
          <w:p w14:paraId="0F1C1A7A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-Prof. Emerito di Patologia Generale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8360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Responsabile della sicurezza sul lavoro di cui alla D. L.gs 81/2008 </w:t>
            </w:r>
          </w:p>
          <w:p w14:paraId="142CD78A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del sistema sulla tutela della privacy</w:t>
            </w:r>
          </w:p>
        </w:tc>
      </w:tr>
      <w:tr w:rsidR="0050363A" w14:paraId="25A14F45" w14:textId="77777777" w:rsidTr="00E67C72">
        <w:trPr>
          <w:trHeight w:val="240"/>
        </w:trPr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4FAFB" w14:textId="77777777" w:rsidR="0050363A" w:rsidRDefault="0050363A" w:rsidP="00E67C7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C7D5083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6E86AFEB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4017ADA7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676DAD11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7595575D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7D458417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6EE9698D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0B834887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468211B9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06EEC645" w14:textId="77777777" w:rsidR="0050363A" w:rsidRDefault="0050363A" w:rsidP="00E67C72">
            <w:pPr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14:paraId="1138F34D" w14:textId="77777777" w:rsidR="0050363A" w:rsidRDefault="0050363A" w:rsidP="00E67C72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COLLABORATORI</w:t>
            </w:r>
          </w:p>
          <w:p w14:paraId="50DA8738" w14:textId="77777777" w:rsidR="0050363A" w:rsidRDefault="0050363A" w:rsidP="00E67C72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MEDICI, BIOLOGI E FARMACISTI</w:t>
            </w:r>
          </w:p>
          <w:p w14:paraId="6A825CA9" w14:textId="77777777" w:rsidR="0050363A" w:rsidRDefault="0050363A" w:rsidP="00E67C7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C020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SAVERIA AQUILA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15A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-Biologa</w:t>
            </w:r>
          </w:p>
          <w:p w14:paraId="1323D63E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-Prof.ssa Associata in Anatomia Umana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302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18"/>
                <w:szCs w:val="18"/>
              </w:rPr>
              <w:t>Responsabile lab. Seminologia</w:t>
            </w:r>
          </w:p>
          <w:p w14:paraId="5A862D31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Responsabile redazione, gestione ed aggiornamento Manuale Qualità </w:t>
            </w:r>
          </w:p>
          <w:p w14:paraId="688085FE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verifiche del sistema interno della Qualità</w:t>
            </w:r>
          </w:p>
        </w:tc>
      </w:tr>
      <w:tr w:rsidR="0050363A" w14:paraId="47ACFE4D" w14:textId="77777777" w:rsidTr="00E67C72">
        <w:trPr>
          <w:trHeight w:val="420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AD66B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A43B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left" w:pos="708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PROF. DIEGO SISCI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51B7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-Biologo</w:t>
            </w:r>
          </w:p>
          <w:p w14:paraId="58E08AB5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-Prof. Ordinario in Patologia  Generale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88E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dell’efficienza delle apparecchiature</w:t>
            </w:r>
          </w:p>
          <w:p w14:paraId="6DBEB184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0363A" w14:paraId="06F9AA0C" w14:textId="77777777" w:rsidTr="00E67C72">
        <w:trPr>
          <w:trHeight w:val="240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4B8A6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8A1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DANIELA BONOFIGLIO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789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-Medico, Specialista in Endocrinologia</w:t>
            </w:r>
          </w:p>
          <w:p w14:paraId="5B8514CF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Prof.ssa Ordinaria in Scienze Tecniche M</w:t>
            </w:r>
            <w:r>
              <w:rPr>
                <w:sz w:val="18"/>
                <w:szCs w:val="18"/>
              </w:rPr>
              <w:t>ediche e Chirurgiche Avanzate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3493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prestazioni laboratoristiche in ambito endocrino-metabolico</w:t>
            </w:r>
          </w:p>
        </w:tc>
      </w:tr>
      <w:tr w:rsidR="0050363A" w14:paraId="2543333C" w14:textId="77777777" w:rsidTr="00E67C72">
        <w:trPr>
          <w:trHeight w:val="217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D3C24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0A3E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PROF.SSA LUISA FRANCESCA CONFORTI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CC34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-Biologa, Specialista in Patologia Clinica</w:t>
            </w:r>
          </w:p>
          <w:p w14:paraId="0148E560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Prof.ssa Associata di Genetica Medica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385D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laboratorio di Genetica Medica</w:t>
            </w:r>
          </w:p>
        </w:tc>
      </w:tr>
      <w:tr w:rsidR="0050363A" w14:paraId="069CE419" w14:textId="77777777" w:rsidTr="00E67C72">
        <w:trPr>
          <w:trHeight w:val="217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155DF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1405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ADELE VIVACQUA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CA6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-Biologa, Specialista in Patologia Clinica</w:t>
            </w:r>
          </w:p>
          <w:p w14:paraId="20EBC510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-Prof.ssa Associata in Scienze Tecniche di Medicina di Laboratorio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B89A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bookmarkStart w:id="3" w:name="_heading=h.30j0zll" w:colFirst="0" w:colLast="0"/>
            <w:bookmarkEnd w:id="3"/>
            <w:r>
              <w:rPr>
                <w:color w:val="000000"/>
                <w:sz w:val="18"/>
                <w:szCs w:val="18"/>
              </w:rPr>
              <w:t xml:space="preserve">Responsabile Laboratorio di Microbiologia e </w:t>
            </w:r>
            <w:r>
              <w:rPr>
                <w:sz w:val="18"/>
                <w:szCs w:val="18"/>
              </w:rPr>
              <w:t>Sieroi</w:t>
            </w:r>
            <w:r>
              <w:rPr>
                <w:color w:val="000000"/>
                <w:sz w:val="18"/>
                <w:szCs w:val="18"/>
              </w:rPr>
              <w:t>mmunologia</w:t>
            </w:r>
          </w:p>
          <w:p w14:paraId="13FDB1DB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0363A" w14:paraId="39FF3828" w14:textId="77777777" w:rsidTr="00E67C72">
        <w:trPr>
          <w:trHeight w:val="217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35C6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CA98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PROF.SSA INES BARONE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DEA5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-Farmacista, Specialista in Patologia Clinica </w:t>
            </w:r>
          </w:p>
          <w:p w14:paraId="79E826F9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-Prof.ssa Associata in </w:t>
            </w:r>
            <w:r>
              <w:rPr>
                <w:sz w:val="18"/>
                <w:szCs w:val="18"/>
              </w:rPr>
              <w:t>Scienze Tecniche Mediche e Chirurgiche Avanzate</w:t>
            </w:r>
          </w:p>
          <w:p w14:paraId="5A2C0D6D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E8E2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prestazioni laboratoristiche del laboratorio di Chimica Clinica e Tossicologia (DDG n. 909 del 04/02/10)</w:t>
            </w:r>
          </w:p>
          <w:p w14:paraId="4EF22195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redazione, gestione ed aggiornamento del Manuale Qualità</w:t>
            </w:r>
          </w:p>
        </w:tc>
      </w:tr>
      <w:tr w:rsidR="0050363A" w14:paraId="28E81E38" w14:textId="77777777" w:rsidTr="00E67C72">
        <w:trPr>
          <w:trHeight w:val="240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A2702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E59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>
              <w:rPr>
                <w:color w:val="000000"/>
                <w:sz w:val="18"/>
                <w:szCs w:val="18"/>
              </w:rPr>
              <w:t>.SSA CATIA MORELLI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F622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Farmacista, Specialista in Patologia Clinica</w:t>
            </w:r>
          </w:p>
          <w:p w14:paraId="4D843C1C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Associata</w:t>
            </w:r>
            <w:r>
              <w:rPr>
                <w:color w:val="000000"/>
                <w:sz w:val="18"/>
                <w:szCs w:val="18"/>
              </w:rPr>
              <w:t xml:space="preserve"> in Patologia Clinica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DC21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prestazioni laboratoristiche del laboratorio di Chimica Clinica e Tossicologia (DDG n. 909 del 04/02/10)</w:t>
            </w:r>
          </w:p>
          <w:p w14:paraId="39C3D5A6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redazione, gestione ed aggiornamento del Manuale Qualità</w:t>
            </w:r>
          </w:p>
        </w:tc>
      </w:tr>
      <w:tr w:rsidR="0050363A" w14:paraId="5DA9D47D" w14:textId="77777777" w:rsidTr="00E67C72">
        <w:trPr>
          <w:trHeight w:val="240"/>
        </w:trPr>
        <w:tc>
          <w:tcPr>
            <w:tcW w:w="1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C06CF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2370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DOTT.SSA RAMONA SPADAFORA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83A4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Biologa, Specialista in Patologia Clinica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D91B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prestazioni laboratoristiche</w:t>
            </w:r>
          </w:p>
          <w:p w14:paraId="20B5D94C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Responsabile redazione, gestione ed aggiornamento Manuale Qualità </w:t>
            </w:r>
          </w:p>
          <w:p w14:paraId="7B5DEF14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Rifiuti</w:t>
            </w:r>
          </w:p>
        </w:tc>
      </w:tr>
      <w:tr w:rsidR="0050363A" w14:paraId="727CFC92" w14:textId="77777777" w:rsidTr="00E67C72">
        <w:trPr>
          <w:trHeight w:val="240"/>
        </w:trPr>
        <w:tc>
          <w:tcPr>
            <w:tcW w:w="1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9B3C6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9024" w14:textId="77777777" w:rsidR="0050363A" w:rsidRDefault="0050363A" w:rsidP="00E67C72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AURORA FERRARO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8D6B" w14:textId="77777777" w:rsidR="0050363A" w:rsidRDefault="0050363A" w:rsidP="00E67C72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Biologa, Specialista in Patologia Clinica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1A1" w14:textId="77777777" w:rsidR="0050363A" w:rsidRDefault="0050363A" w:rsidP="00E67C72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 per prestazioni laboratoristiche in Microbiologia e Sieroimmunologia</w:t>
            </w:r>
          </w:p>
        </w:tc>
      </w:tr>
      <w:tr w:rsidR="0050363A" w14:paraId="5BBCE938" w14:textId="77777777" w:rsidTr="00E67C72">
        <w:trPr>
          <w:trHeight w:val="240"/>
        </w:trPr>
        <w:tc>
          <w:tcPr>
            <w:tcW w:w="1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25A23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B62C" w14:textId="77777777" w:rsidR="0050363A" w:rsidRDefault="0050363A" w:rsidP="00E67C72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BENEDETTA PERRONE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9E6F" w14:textId="77777777" w:rsidR="0050363A" w:rsidRDefault="0050363A" w:rsidP="00E67C72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Biologa, Specializzanda in Genetica Medica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A1C" w14:textId="77777777" w:rsidR="0050363A" w:rsidRDefault="0050363A" w:rsidP="00E67C72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 per prestazioni laboratoristiche in Genetica Medica</w:t>
            </w:r>
          </w:p>
        </w:tc>
      </w:tr>
      <w:tr w:rsidR="0050363A" w14:paraId="0E96AE98" w14:textId="77777777" w:rsidTr="00E67C72">
        <w:trPr>
          <w:trHeight w:val="42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A42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color w:val="000000"/>
                <w:sz w:val="16"/>
                <w:szCs w:val="16"/>
              </w:rPr>
              <w:t>INFERMIERE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BE9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left" w:pos="708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FABIO MICIELI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061A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-Infermiere professionale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20B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prelievi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Responsabile manutenzione BLSD</w:t>
            </w:r>
          </w:p>
        </w:tc>
      </w:tr>
      <w:tr w:rsidR="0050363A" w14:paraId="1727D8EF" w14:textId="77777777" w:rsidTr="00E67C72">
        <w:trPr>
          <w:trHeight w:val="52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B497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COLLABORATORE AMMINISTRATIVO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E79C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left" w:pos="708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SIG. LUIGI GUIDO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34F3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-Tecnico amministrativo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09A0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amministrazione</w:t>
            </w:r>
          </w:p>
          <w:p w14:paraId="33DBED35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Responsabile contatti con ditte di smaltimento dei rifiuti speciali</w:t>
            </w:r>
          </w:p>
        </w:tc>
      </w:tr>
      <w:tr w:rsidR="0050363A" w14:paraId="19A4EDF3" w14:textId="77777777" w:rsidTr="00E67C72">
        <w:trPr>
          <w:trHeight w:val="52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08A9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RESPONSABILE RISCHIO CLINICO DI ATENEO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4E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  <w:tab w:val="left" w:pos="708"/>
              </w:tabs>
              <w:spacing w:line="240" w:lineRule="auto"/>
              <w:ind w:left="0" w:hanging="2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DOTT. LUCA MAZZEO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BE5D" w14:textId="77777777" w:rsidR="0050363A" w:rsidRDefault="0050363A" w:rsidP="0050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Tecnico della Prevenzione Specialista in Scienze Prof. Sanitarie della Prevenzione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E281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Responsabile Rischio Clinico</w:t>
            </w:r>
          </w:p>
          <w:p w14:paraId="76C25E34" w14:textId="77777777" w:rsidR="0050363A" w:rsidRDefault="0050363A" w:rsidP="00E6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Responsabile Servizio Prevenzione e Protezione</w:t>
            </w:r>
          </w:p>
        </w:tc>
      </w:tr>
    </w:tbl>
    <w:p w14:paraId="67493CE5" w14:textId="77777777" w:rsidR="0050363A" w:rsidRDefault="0050363A" w:rsidP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B5403BF" w14:textId="77777777" w:rsidR="0050363A" w:rsidRDefault="0050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03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00" w:h="11880" w:orient="landscape"/>
      <w:pgMar w:top="1418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725C" w14:textId="77777777" w:rsidR="00580B1D" w:rsidRDefault="00580B1D">
      <w:pPr>
        <w:spacing w:line="240" w:lineRule="auto"/>
        <w:ind w:left="0" w:hanging="2"/>
      </w:pPr>
      <w:r>
        <w:separator/>
      </w:r>
    </w:p>
  </w:endnote>
  <w:endnote w:type="continuationSeparator" w:id="0">
    <w:p w14:paraId="48CFACFF" w14:textId="77777777" w:rsidR="00580B1D" w:rsidRDefault="00580B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4030" w14:textId="77777777" w:rsidR="005E076F" w:rsidRDefault="005E07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F28B" w14:textId="77777777" w:rsidR="005E076F" w:rsidRDefault="005F7F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Preparato da: Prof. S.Aquila                         Verificato da:   Prof.S.Andò                  data: </w:t>
    </w:r>
    <w:r>
      <w:t>02</w:t>
    </w:r>
    <w:r>
      <w:rPr>
        <w:color w:val="000000"/>
      </w:rPr>
      <w:t>.1</w:t>
    </w:r>
    <w:r>
      <w:t>0</w:t>
    </w:r>
    <w:r>
      <w:rPr>
        <w:color w:val="000000"/>
      </w:rPr>
      <w:t>.202</w:t>
    </w:r>
    <w:r>
      <w:t>4</w:t>
    </w:r>
    <w: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C44AD03" wp14:editId="11AE1167">
              <wp:simplePos x="0" y="0"/>
              <wp:positionH relativeFrom="column">
                <wp:posOffset>12701</wp:posOffset>
              </wp:positionH>
              <wp:positionV relativeFrom="paragraph">
                <wp:posOffset>165100</wp:posOffset>
              </wp:positionV>
              <wp:extent cx="6174740" cy="60325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2443" y="3779683"/>
                        <a:ext cx="612711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165100</wp:posOffset>
              </wp:positionV>
              <wp:extent cx="6174740" cy="60325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474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BA2871A" w14:textId="77777777" w:rsidR="005E076F" w:rsidRDefault="005E07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  <w:p w14:paraId="6525CAA8" w14:textId="77777777" w:rsidR="005E076F" w:rsidRDefault="005E07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0824" w14:textId="77777777" w:rsidR="005E076F" w:rsidRDefault="005E07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0158" w14:textId="77777777" w:rsidR="00580B1D" w:rsidRDefault="00580B1D">
      <w:pPr>
        <w:spacing w:line="240" w:lineRule="auto"/>
        <w:ind w:left="0" w:hanging="2"/>
      </w:pPr>
      <w:r>
        <w:separator/>
      </w:r>
    </w:p>
  </w:footnote>
  <w:footnote w:type="continuationSeparator" w:id="0">
    <w:p w14:paraId="34A4BB60" w14:textId="77777777" w:rsidR="00580B1D" w:rsidRDefault="00580B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1E38" w14:textId="77777777" w:rsidR="005E076F" w:rsidRDefault="005E07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1732" w14:textId="77777777" w:rsidR="005E076F" w:rsidRDefault="005E07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a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2055"/>
      <w:gridCol w:w="5299"/>
      <w:gridCol w:w="2355"/>
    </w:tblGrid>
    <w:tr w:rsidR="005E076F" w14:paraId="13E49617" w14:textId="77777777">
      <w:tc>
        <w:tcPr>
          <w:tcW w:w="2055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14:paraId="0FE2BA33" w14:textId="77777777" w:rsidR="005E076F" w:rsidRDefault="005E07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5299" w:type="dxa"/>
          <w:tcBorders>
            <w:top w:val="single" w:sz="6" w:space="0" w:color="000000"/>
            <w:left w:val="nil"/>
            <w:bottom w:val="nil"/>
            <w:right w:val="nil"/>
          </w:tcBorders>
        </w:tcPr>
        <w:p w14:paraId="080DF2A0" w14:textId="77777777" w:rsidR="005E076F" w:rsidRDefault="005F7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i/>
              <w:color w:val="000000"/>
            </w:rPr>
            <w:t>MANUALE QUALITA’</w:t>
          </w:r>
        </w:p>
      </w:tc>
      <w:tc>
        <w:tcPr>
          <w:tcW w:w="235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A218B2A" w14:textId="77777777" w:rsidR="005E076F" w:rsidRDefault="005F7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spacing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REV </w:t>
          </w:r>
          <w:r>
            <w:rPr>
              <w:sz w:val="24"/>
              <w:szCs w:val="24"/>
            </w:rPr>
            <w:t>0</w:t>
          </w:r>
        </w:p>
      </w:tc>
    </w:tr>
    <w:tr w:rsidR="005E076F" w14:paraId="275001E1" w14:textId="77777777">
      <w:tc>
        <w:tcPr>
          <w:tcW w:w="2055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5E9CF0" w14:textId="77777777" w:rsidR="005E076F" w:rsidRDefault="005F7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i/>
              <w:color w:val="000000"/>
              <w:sz w:val="24"/>
              <w:szCs w:val="24"/>
            </w:rPr>
            <w:t>Laboratorio del Centro Sanitario</w:t>
          </w:r>
        </w:p>
        <w:p w14:paraId="1FB77FF3" w14:textId="77777777" w:rsidR="005E076F" w:rsidRDefault="005F7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i/>
              <w:color w:val="000000"/>
            </w:rPr>
            <w:t>UNICAL</w:t>
          </w:r>
        </w:p>
      </w:tc>
      <w:tc>
        <w:tcPr>
          <w:tcW w:w="5299" w:type="dxa"/>
          <w:tcBorders>
            <w:top w:val="nil"/>
            <w:left w:val="nil"/>
            <w:bottom w:val="single" w:sz="6" w:space="0" w:color="000000"/>
            <w:right w:val="nil"/>
          </w:tcBorders>
        </w:tcPr>
        <w:p w14:paraId="5DB4622B" w14:textId="77777777" w:rsidR="005E076F" w:rsidRDefault="005F7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spacing w:line="240" w:lineRule="auto"/>
            <w:ind w:left="1" w:hanging="3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smallCaps/>
              <w:color w:val="000000"/>
              <w:sz w:val="28"/>
              <w:szCs w:val="28"/>
            </w:rPr>
            <w:t>LEADERSHIP</w:t>
          </w:r>
        </w:p>
      </w:tc>
      <w:tc>
        <w:tcPr>
          <w:tcW w:w="2355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C27041A" w14:textId="77777777" w:rsidR="005E076F" w:rsidRDefault="005F7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spacing w:line="240" w:lineRule="auto"/>
            <w:ind w:left="1" w:hanging="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TAB-LEA5.1.1</w:t>
          </w:r>
        </w:p>
        <w:p w14:paraId="2FD55CA5" w14:textId="77777777" w:rsidR="005E076F" w:rsidRDefault="005F7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PAG.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3415F">
            <w:rPr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/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03415F">
            <w:rPr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4364E9B5" w14:textId="77777777" w:rsidR="005E076F" w:rsidRDefault="005E07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right" w:pos="90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F56A5" w14:textId="77777777" w:rsidR="005E076F" w:rsidRDefault="005E07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76EFB"/>
    <w:multiLevelType w:val="multilevel"/>
    <w:tmpl w:val="B23E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093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6F"/>
    <w:rsid w:val="0003415F"/>
    <w:rsid w:val="000B6E1C"/>
    <w:rsid w:val="0050363A"/>
    <w:rsid w:val="00580B1D"/>
    <w:rsid w:val="005E076F"/>
    <w:rsid w:val="005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B4B3"/>
  <w15:docId w15:val="{66E6D5AB-12EA-40F7-A321-C902B44D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noProof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ind w:right="4"/>
      <w:jc w:val="center"/>
    </w:pPr>
    <w:rPr>
      <w:rFonts w:ascii="Bookman Old Style" w:hAnsi="Bookman Old Style"/>
      <w:b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right="4"/>
      <w:jc w:val="center"/>
      <w:outlineLvl w:val="2"/>
    </w:pPr>
    <w:rPr>
      <w:rFonts w:ascii="Century Gothic" w:hAnsi="Century Gothic"/>
      <w:b/>
      <w:sz w:val="5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20" w:after="120"/>
      <w:ind w:right="-16"/>
      <w:jc w:val="center"/>
      <w:outlineLvl w:val="3"/>
    </w:pPr>
    <w:rPr>
      <w:rFonts w:ascii="Century Gothic" w:hAnsi="Century Gothic"/>
      <w:b/>
      <w:cap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right="-17"/>
      <w:outlineLvl w:val="4"/>
    </w:pPr>
    <w:rPr>
      <w:rFonts w:ascii="Century Gothic" w:hAnsi="Century Gothic"/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before="80" w:after="40" w:line="280" w:lineRule="atLeast"/>
      <w:ind w:left="851" w:right="4"/>
      <w:jc w:val="both"/>
      <w:outlineLvl w:val="5"/>
    </w:pPr>
    <w:rPr>
      <w:rFonts w:ascii="Century Gothic" w:hAnsi="Century Gothic"/>
      <w:b/>
      <w:sz w:val="22"/>
      <w:u w:val="single"/>
    </w:rPr>
  </w:style>
  <w:style w:type="paragraph" w:styleId="Titolo7">
    <w:name w:val="heading 7"/>
    <w:basedOn w:val="Normale"/>
    <w:next w:val="Normale"/>
    <w:pPr>
      <w:keepNext/>
      <w:spacing w:before="80" w:after="40" w:line="280" w:lineRule="atLeast"/>
      <w:ind w:right="4"/>
      <w:jc w:val="both"/>
      <w:outlineLvl w:val="6"/>
    </w:pPr>
    <w:rPr>
      <w:rFonts w:ascii="Century Gothic" w:hAnsi="Century Gothic"/>
      <w:b/>
      <w:sz w:val="22"/>
      <w:u w:val="single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noProof w:val="0"/>
      <w:sz w:val="28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/>
      <w:i/>
      <w:noProof w:val="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TitoloeIndice">
    <w:name w:val="Titolo e Indice"/>
    <w:basedOn w:val="Normale"/>
    <w:pPr>
      <w:spacing w:before="200" w:after="200"/>
      <w:ind w:right="4"/>
    </w:pPr>
    <w:rPr>
      <w:smallCaps/>
      <w:noProof w:val="0"/>
      <w:sz w:val="24"/>
    </w:rPr>
  </w:style>
  <w:style w:type="paragraph" w:styleId="Testodelblocco">
    <w:name w:val="Block Text"/>
    <w:basedOn w:val="Normale"/>
    <w:pPr>
      <w:spacing w:before="80" w:after="40" w:line="280" w:lineRule="atLeast"/>
      <w:ind w:left="1040" w:right="4" w:hanging="200"/>
      <w:jc w:val="both"/>
    </w:pPr>
    <w:rPr>
      <w:rFonts w:ascii="Century Gothic" w:hAnsi="Century Gothic"/>
      <w:sz w:val="22"/>
    </w:rPr>
  </w:style>
  <w:style w:type="paragraph" w:customStyle="1" w:styleId="Corpodeltesto">
    <w:name w:val="Corpo del testo"/>
    <w:basedOn w:val="Normale"/>
    <w:pPr>
      <w:spacing w:line="280" w:lineRule="atLeast"/>
      <w:ind w:right="6"/>
      <w:jc w:val="both"/>
    </w:pPr>
    <w:rPr>
      <w:rFonts w:ascii="Century Gothic" w:hAnsi="Century Gothic"/>
    </w:rPr>
  </w:style>
  <w:style w:type="paragraph" w:styleId="Corpodeltesto2">
    <w:name w:val="Body Text 2"/>
    <w:basedOn w:val="Normale"/>
    <w:pPr>
      <w:widowControl w:val="0"/>
      <w:spacing w:before="80" w:after="40" w:line="280" w:lineRule="atLeast"/>
      <w:ind w:right="4"/>
      <w:jc w:val="both"/>
    </w:pPr>
    <w:rPr>
      <w:rFonts w:ascii="Century Gothic" w:hAnsi="Century Gothic"/>
    </w:rPr>
  </w:style>
  <w:style w:type="paragraph" w:styleId="Corpodeltesto3">
    <w:name w:val="Body Text 3"/>
    <w:basedOn w:val="Normale"/>
    <w:pPr>
      <w:widowControl w:val="0"/>
      <w:spacing w:line="280" w:lineRule="atLeast"/>
      <w:jc w:val="both"/>
    </w:pPr>
    <w:rPr>
      <w:rFonts w:ascii="Century Gothic" w:hAnsi="Century Gothic"/>
      <w:sz w:val="22"/>
    </w:rPr>
  </w:style>
  <w:style w:type="paragraph" w:styleId="Rientrocorpodeltesto">
    <w:name w:val="Body Text Indent"/>
    <w:basedOn w:val="Normale"/>
    <w:pPr>
      <w:widowControl w:val="0"/>
      <w:spacing w:line="280" w:lineRule="atLeast"/>
      <w:ind w:left="840"/>
      <w:jc w:val="both"/>
    </w:pPr>
    <w:rPr>
      <w:rFonts w:ascii="Century Gothic" w:hAnsi="Century Gothic"/>
      <w:sz w:val="22"/>
    </w:rPr>
  </w:style>
  <w:style w:type="paragraph" w:styleId="Rientrocorpodeltesto2">
    <w:name w:val="Body Text Indent 2"/>
    <w:basedOn w:val="Normale"/>
    <w:pPr>
      <w:widowControl w:val="0"/>
      <w:spacing w:line="280" w:lineRule="atLeast"/>
      <w:ind w:hanging="180"/>
      <w:jc w:val="both"/>
    </w:pPr>
    <w:rPr>
      <w:rFonts w:ascii="Century Gothic" w:hAnsi="Century Gothic"/>
    </w:rPr>
  </w:style>
  <w:style w:type="paragraph" w:customStyle="1" w:styleId="Corpo1">
    <w:name w:val="Corpo1"/>
    <w:basedOn w:val="Normale"/>
    <w:pPr>
      <w:spacing w:before="80" w:after="40" w:line="280" w:lineRule="atLeast"/>
      <w:ind w:left="851" w:right="4"/>
      <w:jc w:val="both"/>
    </w:pPr>
    <w:rPr>
      <w:rFonts w:ascii="Times" w:hAnsi="Times"/>
      <w:noProof w:val="0"/>
      <w:sz w:val="22"/>
    </w:rPr>
  </w:style>
  <w:style w:type="paragraph" w:styleId="Corpotesto">
    <w:name w:val="Body Text"/>
    <w:basedOn w:val="Normale"/>
    <w:pPr>
      <w:tabs>
        <w:tab w:val="left" w:pos="851"/>
      </w:tabs>
      <w:spacing w:before="240" w:line="240" w:lineRule="atLeast"/>
      <w:ind w:left="907"/>
      <w:jc w:val="both"/>
    </w:pPr>
    <w:rPr>
      <w:noProof w:val="0"/>
      <w:sz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rmale">
    <w:name w:val="Plain Text"/>
    <w:basedOn w:val="Normale"/>
    <w:rPr>
      <w:rFonts w:ascii="Courier New" w:hAnsi="Courier New" w:cs="Courier New"/>
      <w:noProof w:val="0"/>
      <w:lang w:val="en-US"/>
    </w:rPr>
  </w:style>
  <w:style w:type="character" w:customStyle="1" w:styleId="TestonormaleCarattere">
    <w:name w:val="Testo normale Carattere"/>
    <w:basedOn w:val="Carpredefinitoparagrafo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IntestazioneCarattere">
    <w:name w:val="Intestazione Carattere"/>
    <w:basedOn w:val="Carpredefinitoparagrafo"/>
    <w:rPr>
      <w:rFonts w:ascii="Times New Roman" w:hAnsi="Times New Roman"/>
      <w:noProof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F4165F"/>
    <w:pPr>
      <w:ind w:left="720"/>
      <w:contextualSpacing/>
    </w:p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8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832"/>
    <w:rPr>
      <w:rFonts w:ascii="Segoe UI" w:hAnsi="Segoe UI" w:cs="Segoe UI"/>
      <w:noProof/>
      <w:position w:val="-1"/>
      <w:sz w:val="18"/>
      <w:szCs w:val="18"/>
    </w:r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9Uj7XVRVgT84lFOZYhYFiZND2Q==">CgMxLjAyCWguM3pueXNoNzIJaC4xZm9iOXRlOAByITFCcVo5R3llNHhhX25fVTNoalhKdWhYN0MzVkl4My02dg==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Fabio Alvano</dc:creator>
  <cp:lastModifiedBy>Agostino Baldino</cp:lastModifiedBy>
  <cp:revision>2</cp:revision>
  <dcterms:created xsi:type="dcterms:W3CDTF">2024-12-17T09:34:00Z</dcterms:created>
  <dcterms:modified xsi:type="dcterms:W3CDTF">2024-12-17T09:34:00Z</dcterms:modified>
</cp:coreProperties>
</file>